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8b3e1c18d940c5" /></Relationships>
</file>

<file path=word/document.xml><?xml version="1.0" encoding="utf-8"?>
<w:document xmlns:w="http://schemas.openxmlformats.org/wordprocessingml/2006/main">
  <w:body>
    <w:tbl>
      <w:tblPr>
        <w:tblW w:w="9000" w:type="dxa"/>
        <w:tblBorders>
          <w:top w:val="nil"/>
          <w:bottom w:val="nil"/>
          <w:left w:val="nil"/>
          <w:right w:val="nil"/>
          <w:insideH w:val="nil"/>
          <w:insideV w:val="nil"/>
        </w:tblBorders>
        <w:tblCellSpacing w:w="60" w:type="dxa"/>
        <w:shd w:val="clear" w:color="auto" w:fill="E7F0F9"/>
      </w:tblPr>
      <w:tblGrid>
        <w:gridCol w:w="1200"/>
        <w:gridCol w:w="4500"/>
      </w:tblGrid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RKP broj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41101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Naziv obveznika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CENTAR ZA KULTURU ČEPIN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Razina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21</w:t>
            </w:r>
          </w:p>
        </w:tc>
      </w:tr>
    </w:tbl>
    <w:p>
      <w:r>
        <w:br/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BILJEŠKE UZ FINANCIJSKE IZVJEŠTAJE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ZA RAZDOBLJE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I - VI 2026.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prihodima i rashodima, primicima i izdacima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0" w:type="auto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73.561,28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84.904,34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115,4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60.066,69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67.482,22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112,3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POSLOVANJA (šifre 6-Z005)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13.494,59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17.422,12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129,1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11.567,86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11.829,72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102,3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OD NEFINANCIJSKE IMOVINE (šifre 4-7)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11.567,86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11.829,72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102,3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VIŠAK/MANJAK PRIMITAKA OD FINANCIJSKE IMOVINE I ZADUŽIVANJA (šifre 8-5, 5-8)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X003, Y003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I PRIMITAKA (šifre X678-Y345)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1.926,73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5.592,40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290,3</w:t>
            </w:r>
          </w:p>
        </w:tc>
      </w:tr>
    </w:tbl>
    <w:p>
      <w:pPr>
        <w:spacing w:before="0" w:after="0"/>
      </w:pPr>
    </w:p>
    <w:p>
      <w:r>
        <w:t xml:space="preserve">Višak prihoda poslovanja ostvaren iz razloga što je Ministarstvo kulture uplatilo veći dio sredstava po ugovorima o financiranju, a još nije sve utrošeno, te od vlastitih prihoda koji su ostvareni, a nisu utrošeni. Manjak prihoda od nefinacijske imovine nastao iz razloga kupovine knjiga za knjižnicu. Ukupni višak prihoda u ovom izvještajnom razdoblju iznosi 5.592,40 eura dok je preneseni višak iz ranijih izvještajnih razdoblja 29.231,01 eura, raspoloživi višak prihoda u idućem izvještajnom razdoblju iznosi 34.823,41 eura.</w:t>
      </w:r>
    </w:p>
    <w:p>
      <w:r>
        <w:br/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iz nadležnog proračuna i od HZZO-a na temelju ugovornih obveza (šifre 671+673)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51.666,87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68.927,61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133,4</w:t>
            </w:r>
          </w:p>
        </w:tc>
      </w:tr>
    </w:tbl>
    <w:p>
      <w:pPr>
        <w:spacing w:before="0" w:after="0"/>
      </w:pPr>
    </w:p>
    <w:p>
      <w:r>
        <w:t xml:space="preserve">Ostvareno više prihoda iz nadležnog proračuna zbog povećanja plaća i ostalih rashoda za zaposlene, te materijalnih troškova i ugovora o djelu.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Kazne, upravne mjere i ostali prihodi (šifre 681+683)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4.874,41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1.266,73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26,0</w:t>
            </w:r>
          </w:p>
        </w:tc>
      </w:tr>
    </w:tbl>
    <w:p>
      <w:pPr>
        <w:spacing w:before="0" w:after="0"/>
      </w:pPr>
    </w:p>
    <w:p>
      <w:r>
        <w:t xml:space="preserve">Ostvareno manje vlastitih prihoda od zakasnina i članarina.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zaposlene (šifre 311+312+313)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44.485,85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49.007,12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110,2</w:t>
            </w:r>
          </w:p>
        </w:tc>
      </w:tr>
    </w:tbl>
    <w:p>
      <w:pPr>
        <w:spacing w:before="0" w:after="0"/>
      </w:pPr>
    </w:p>
    <w:p>
      <w:r>
        <w:t xml:space="preserve">Veći rashodi za zaposlene zbog povećanja plaća i ostalih rashoda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Financijski rashodi (šifre 341+342+343)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551,90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</w:t>
            </w:r>
          </w:p>
        </w:tc>
      </w:tr>
    </w:tbl>
    <w:p>
      <w:pPr>
        <w:spacing w:before="0" w:after="0"/>
      </w:pPr>
    </w:p>
    <w:p>
      <w:r>
        <w:t xml:space="preserve">Od ove godine CZK Čepin je u punoj riznici te nema financijske troškove vođenja računa kod poslovne banke.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obvezama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/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Stanje dospjelih obveza na kraju izvještajnog razdoblja (šifre V008+D23+D24 + 'D dio 25,26' + D27)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V007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345,13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Dospjele, a neplaćene obveze iz razloga što na jednom računu valuta plaćanja ista kao i datum računa, te se u tom roku nisu podmirele obveze prema dobavljaču.</w:t>
      </w:r>
    </w:p>
    <w:p/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</w:rPr>
    </w:rPrDefault>
  </w:docDefaults>
  <w:style w:type="paragraph" w:styleId="Normal" w:default="true">
    <w:name w:val="Normal"/>
    <w:rPr>
      <w:rFonts w:ascii="Times New Roman" w:hAnsi="Times New Roman"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444540d7c374509" /></Relationships>
</file>